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农机流通产业运营态势深度调研与投资风险分析报告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农机流通产业运营态势深度调研与投资风险分析报告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农机流通产业运营态势深度调研与投资风险分析报告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农机流通产业运营态势深度调研与投资风险分析报告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183906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